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70" w:rsidRDefault="00D87504" w:rsidP="00D87504">
      <w:pPr>
        <w:pStyle w:val="BodyText"/>
        <w:spacing w:before="2"/>
        <w:jc w:val="right"/>
        <w:rPr>
          <w:rFonts w:ascii="Times New Roman"/>
          <w:b w:val="0"/>
          <w:sz w:val="20"/>
        </w:rPr>
      </w:pPr>
      <w:bookmarkStart w:id="0" w:name="_GoBack"/>
      <w:r>
        <w:rPr>
          <w:noProof/>
          <w:lang w:val="en-IN" w:eastAsia="en-IN" w:bidi="gu-IN"/>
        </w:rPr>
        <w:drawing>
          <wp:inline distT="0" distB="0" distL="0" distR="0">
            <wp:extent cx="1533525" cy="962025"/>
            <wp:effectExtent l="0" t="0" r="9525" b="9525"/>
            <wp:docPr id="2" name="Picture 2" descr="C:\Users\Kishan.Vaghela\AppData\Local\Microsoft\Windows\INetCache\Content.Word\Kunvarji weal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shan.Vaghela\AppData\Local\Microsoft\Windows\INetCache\Content.Word\Kunvarji wealth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6670" w:rsidRDefault="003A1EF6" w:rsidP="00D87504">
      <w:pPr>
        <w:pStyle w:val="Title"/>
        <w:rPr>
          <w:u w:val="none"/>
        </w:rPr>
      </w:pPr>
      <w:r>
        <w:rPr>
          <w:color w:val="221F1F"/>
          <w:u w:val="thick" w:color="221F1F"/>
        </w:rPr>
        <w:t>Annexure-</w:t>
      </w:r>
      <w:r>
        <w:rPr>
          <w:color w:val="221F1F"/>
          <w:spacing w:val="-7"/>
          <w:u w:val="thick" w:color="221F1F"/>
        </w:rPr>
        <w:t xml:space="preserve"> </w:t>
      </w:r>
      <w:r>
        <w:rPr>
          <w:color w:val="221F1F"/>
          <w:u w:val="thick" w:color="221F1F"/>
        </w:rPr>
        <w:t>Y</w:t>
      </w:r>
    </w:p>
    <w:p w:rsidR="00656670" w:rsidRDefault="00656670">
      <w:pPr>
        <w:pStyle w:val="BodyText"/>
        <w:rPr>
          <w:sz w:val="26"/>
        </w:rPr>
      </w:pPr>
    </w:p>
    <w:p w:rsidR="0005303F" w:rsidRDefault="0005303F">
      <w:pPr>
        <w:pStyle w:val="BodyText"/>
        <w:spacing w:before="166" w:line="237" w:lineRule="auto"/>
        <w:ind w:left="3770" w:right="3065" w:hanging="1407"/>
        <w:rPr>
          <w:color w:val="221F1F"/>
          <w:u w:val="thick" w:color="221F1F"/>
        </w:rPr>
      </w:pPr>
    </w:p>
    <w:p w:rsidR="00656670" w:rsidRDefault="003A1EF6">
      <w:pPr>
        <w:pStyle w:val="BodyText"/>
        <w:spacing w:before="166" w:line="237" w:lineRule="auto"/>
        <w:ind w:left="3770" w:right="3065" w:hanging="1407"/>
        <w:rPr>
          <w:color w:val="221F1F"/>
          <w:u w:val="thick" w:color="221F1F"/>
        </w:rPr>
      </w:pPr>
      <w:r>
        <w:rPr>
          <w:color w:val="221F1F"/>
          <w:u w:val="thick" w:color="221F1F"/>
        </w:rPr>
        <w:t>Complaints</w:t>
      </w:r>
      <w:r>
        <w:rPr>
          <w:color w:val="221F1F"/>
          <w:spacing w:val="-6"/>
          <w:u w:val="thick" w:color="221F1F"/>
        </w:rPr>
        <w:t xml:space="preserve"> </w:t>
      </w:r>
      <w:r>
        <w:rPr>
          <w:color w:val="221F1F"/>
          <w:u w:val="thick" w:color="221F1F"/>
        </w:rPr>
        <w:t>Data</w:t>
      </w:r>
      <w:r>
        <w:rPr>
          <w:color w:val="221F1F"/>
          <w:spacing w:val="-2"/>
          <w:u w:val="thick" w:color="221F1F"/>
        </w:rPr>
        <w:t xml:space="preserve"> </w:t>
      </w:r>
      <w:r>
        <w:rPr>
          <w:color w:val="221F1F"/>
          <w:u w:val="thick" w:color="221F1F"/>
        </w:rPr>
        <w:t>for</w:t>
      </w:r>
      <w:r>
        <w:rPr>
          <w:color w:val="221F1F"/>
          <w:spacing w:val="-3"/>
          <w:u w:val="thick" w:color="221F1F"/>
        </w:rPr>
        <w:t xml:space="preserve"> </w:t>
      </w:r>
      <w:proofErr w:type="spellStart"/>
      <w:r>
        <w:rPr>
          <w:color w:val="221F1F"/>
          <w:u w:val="thick" w:color="221F1F"/>
        </w:rPr>
        <w:t>Kunvarji</w:t>
      </w:r>
      <w:proofErr w:type="spellEnd"/>
      <w:r>
        <w:rPr>
          <w:color w:val="221F1F"/>
          <w:spacing w:val="-11"/>
          <w:u w:val="thick" w:color="221F1F"/>
        </w:rPr>
        <w:t xml:space="preserve"> </w:t>
      </w:r>
      <w:proofErr w:type="spellStart"/>
      <w:r>
        <w:rPr>
          <w:color w:val="221F1F"/>
          <w:u w:val="thick" w:color="221F1F"/>
        </w:rPr>
        <w:t>Transgraph</w:t>
      </w:r>
      <w:proofErr w:type="spellEnd"/>
      <w:r>
        <w:rPr>
          <w:color w:val="221F1F"/>
          <w:spacing w:val="-4"/>
          <w:u w:val="thick" w:color="221F1F"/>
        </w:rPr>
        <w:t xml:space="preserve"> </w:t>
      </w:r>
      <w:r>
        <w:rPr>
          <w:color w:val="221F1F"/>
          <w:u w:val="thick" w:color="221F1F"/>
        </w:rPr>
        <w:t>Commodities</w:t>
      </w:r>
      <w:r>
        <w:rPr>
          <w:color w:val="221F1F"/>
          <w:spacing w:val="-58"/>
        </w:rPr>
        <w:t xml:space="preserve"> </w:t>
      </w:r>
      <w:r>
        <w:rPr>
          <w:color w:val="221F1F"/>
          <w:u w:val="thick" w:color="221F1F"/>
        </w:rPr>
        <w:t>Fund-</w:t>
      </w:r>
      <w:r>
        <w:rPr>
          <w:color w:val="221F1F"/>
          <w:spacing w:val="8"/>
          <w:u w:val="thick" w:color="221F1F"/>
        </w:rPr>
        <w:t xml:space="preserve"> </w:t>
      </w:r>
      <w:r>
        <w:rPr>
          <w:color w:val="221F1F"/>
          <w:u w:val="thick" w:color="221F1F"/>
        </w:rPr>
        <w:t>AIFs</w:t>
      </w:r>
      <w:r>
        <w:rPr>
          <w:color w:val="221F1F"/>
          <w:spacing w:val="-1"/>
          <w:u w:val="thick" w:color="221F1F"/>
        </w:rPr>
        <w:t xml:space="preserve"> </w:t>
      </w:r>
      <w:r>
        <w:rPr>
          <w:color w:val="221F1F"/>
          <w:u w:val="thick" w:color="221F1F"/>
        </w:rPr>
        <w:t>for</w:t>
      </w:r>
      <w:r>
        <w:rPr>
          <w:color w:val="221F1F"/>
          <w:spacing w:val="1"/>
          <w:u w:val="thick" w:color="221F1F"/>
        </w:rPr>
        <w:t xml:space="preserve"> </w:t>
      </w:r>
      <w:r>
        <w:rPr>
          <w:color w:val="221F1F"/>
          <w:u w:val="thick" w:color="221F1F"/>
        </w:rPr>
        <w:t>each</w:t>
      </w:r>
      <w:r>
        <w:rPr>
          <w:color w:val="221F1F"/>
          <w:spacing w:val="-6"/>
          <w:u w:val="thick" w:color="221F1F"/>
        </w:rPr>
        <w:t xml:space="preserve"> </w:t>
      </w:r>
      <w:r>
        <w:rPr>
          <w:color w:val="221F1F"/>
          <w:u w:val="thick" w:color="221F1F"/>
        </w:rPr>
        <w:t>scheme</w:t>
      </w:r>
    </w:p>
    <w:p w:rsidR="0005303F" w:rsidRDefault="0005303F">
      <w:pPr>
        <w:pStyle w:val="BodyText"/>
        <w:spacing w:before="166" w:line="237" w:lineRule="auto"/>
        <w:ind w:left="3770" w:right="3065" w:hanging="1407"/>
      </w:pPr>
    </w:p>
    <w:p w:rsidR="00656670" w:rsidRDefault="00656670">
      <w:pPr>
        <w:pStyle w:val="BodyText"/>
        <w:spacing w:before="9"/>
        <w:rPr>
          <w:sz w:val="15"/>
        </w:rPr>
      </w:pPr>
    </w:p>
    <w:p w:rsidR="00656670" w:rsidRPr="003A1EF6" w:rsidRDefault="003A1EF6">
      <w:pPr>
        <w:pStyle w:val="ListParagraph"/>
        <w:numPr>
          <w:ilvl w:val="0"/>
          <w:numId w:val="1"/>
        </w:numPr>
        <w:tabs>
          <w:tab w:val="left" w:pos="948"/>
        </w:tabs>
        <w:ind w:hanging="362"/>
        <w:jc w:val="left"/>
        <w:rPr>
          <w:b/>
        </w:rPr>
      </w:pPr>
      <w:r>
        <w:rPr>
          <w:b/>
          <w:color w:val="221F1F"/>
        </w:rPr>
        <w:t>Investor</w:t>
      </w:r>
      <w:r>
        <w:rPr>
          <w:b/>
          <w:color w:val="221F1F"/>
          <w:spacing w:val="-9"/>
        </w:rPr>
        <w:t xml:space="preserve"> </w:t>
      </w:r>
      <w:r>
        <w:rPr>
          <w:b/>
          <w:color w:val="221F1F"/>
        </w:rPr>
        <w:t>complaints</w:t>
      </w:r>
      <w:r>
        <w:rPr>
          <w:b/>
          <w:color w:val="221F1F"/>
          <w:spacing w:val="-14"/>
        </w:rPr>
        <w:t xml:space="preserve"> </w:t>
      </w:r>
      <w:r>
        <w:rPr>
          <w:b/>
          <w:color w:val="221F1F"/>
        </w:rPr>
        <w:t>data</w:t>
      </w:r>
      <w:r>
        <w:rPr>
          <w:b/>
          <w:color w:val="221F1F"/>
          <w:spacing w:val="-6"/>
        </w:rPr>
        <w:t xml:space="preserve"> </w:t>
      </w:r>
      <w:r>
        <w:rPr>
          <w:b/>
          <w:color w:val="221F1F"/>
        </w:rPr>
        <w:t>for</w:t>
      </w:r>
      <w:r>
        <w:rPr>
          <w:b/>
          <w:color w:val="221F1F"/>
          <w:spacing w:val="-13"/>
        </w:rPr>
        <w:t xml:space="preserve"> </w:t>
      </w:r>
      <w:r>
        <w:rPr>
          <w:b/>
          <w:color w:val="221F1F"/>
        </w:rPr>
        <w:t>the</w:t>
      </w:r>
      <w:r>
        <w:rPr>
          <w:b/>
          <w:color w:val="221F1F"/>
          <w:spacing w:val="-12"/>
        </w:rPr>
        <w:t xml:space="preserve"> </w:t>
      </w:r>
      <w:r>
        <w:rPr>
          <w:b/>
          <w:color w:val="221F1F"/>
        </w:rPr>
        <w:t>quarter</w:t>
      </w:r>
      <w:r>
        <w:rPr>
          <w:b/>
          <w:color w:val="221F1F"/>
          <w:spacing w:val="-11"/>
        </w:rPr>
        <w:t xml:space="preserve"> </w:t>
      </w:r>
      <w:r>
        <w:rPr>
          <w:b/>
          <w:color w:val="221F1F"/>
        </w:rPr>
        <w:t>ending</w:t>
      </w:r>
      <w:r>
        <w:rPr>
          <w:b/>
          <w:color w:val="221F1F"/>
          <w:spacing w:val="-10"/>
        </w:rPr>
        <w:t xml:space="preserve"> </w:t>
      </w:r>
      <w:r>
        <w:rPr>
          <w:b/>
          <w:color w:val="221F1F"/>
        </w:rPr>
        <w:t>(March/June/September/December) FY 2022-23</w:t>
      </w:r>
    </w:p>
    <w:p w:rsidR="003A1EF6" w:rsidRDefault="003A1EF6" w:rsidP="003A1EF6">
      <w:pPr>
        <w:pStyle w:val="ListParagraph"/>
        <w:tabs>
          <w:tab w:val="left" w:pos="948"/>
        </w:tabs>
        <w:ind w:left="947" w:firstLine="0"/>
        <w:jc w:val="right"/>
        <w:rPr>
          <w:b/>
        </w:rPr>
      </w:pPr>
    </w:p>
    <w:p w:rsidR="00656670" w:rsidRDefault="00656670">
      <w:pPr>
        <w:pStyle w:val="BodyText"/>
        <w:spacing w:before="4" w:after="1"/>
        <w:rPr>
          <w:sz w:val="21"/>
        </w:rPr>
      </w:pPr>
    </w:p>
    <w:tbl>
      <w:tblPr>
        <w:tblW w:w="0" w:type="auto"/>
        <w:tblInd w:w="11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560"/>
        <w:gridCol w:w="1138"/>
        <w:gridCol w:w="1277"/>
        <w:gridCol w:w="993"/>
        <w:gridCol w:w="1133"/>
        <w:gridCol w:w="1421"/>
        <w:gridCol w:w="1561"/>
      </w:tblGrid>
      <w:tr w:rsidR="00656670">
        <w:trPr>
          <w:trHeight w:val="2160"/>
        </w:trPr>
        <w:tc>
          <w:tcPr>
            <w:tcW w:w="850" w:type="dxa"/>
          </w:tcPr>
          <w:p w:rsidR="00656670" w:rsidRDefault="003A1EF6">
            <w:pPr>
              <w:pStyle w:val="TableParagraph"/>
              <w:spacing w:line="243" w:lineRule="exact"/>
              <w:ind w:left="100" w:right="137"/>
              <w:jc w:val="center"/>
              <w:rPr>
                <w:b/>
              </w:rPr>
            </w:pPr>
            <w:proofErr w:type="spellStart"/>
            <w:r>
              <w:rPr>
                <w:b/>
                <w:color w:val="221F1F"/>
              </w:rPr>
              <w:t>S.No</w:t>
            </w:r>
            <w:proofErr w:type="spellEnd"/>
            <w:r>
              <w:rPr>
                <w:b/>
                <w:color w:val="221F1F"/>
              </w:rPr>
              <w:t>.</w:t>
            </w:r>
          </w:p>
        </w:tc>
        <w:tc>
          <w:tcPr>
            <w:tcW w:w="1560" w:type="dxa"/>
          </w:tcPr>
          <w:p w:rsidR="00656670" w:rsidRDefault="003A1EF6">
            <w:pPr>
              <w:pStyle w:val="TableParagraph"/>
              <w:ind w:right="217"/>
              <w:rPr>
                <w:b/>
              </w:rPr>
            </w:pPr>
            <w:r>
              <w:rPr>
                <w:b/>
                <w:color w:val="221F1F"/>
              </w:rPr>
              <w:t>Investor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Complaints</w:t>
            </w:r>
            <w:r>
              <w:rPr>
                <w:b/>
                <w:color w:val="221F1F"/>
                <w:spacing w:val="-60"/>
              </w:rPr>
              <w:t xml:space="preserve"> </w:t>
            </w:r>
            <w:r>
              <w:rPr>
                <w:b/>
                <w:color w:val="221F1F"/>
              </w:rPr>
              <w:t>received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from</w:t>
            </w:r>
          </w:p>
        </w:tc>
        <w:tc>
          <w:tcPr>
            <w:tcW w:w="1138" w:type="dxa"/>
          </w:tcPr>
          <w:p w:rsidR="00656670" w:rsidRDefault="003A1EF6">
            <w:pPr>
              <w:pStyle w:val="TableParagraph"/>
              <w:tabs>
                <w:tab w:val="left" w:pos="662"/>
              </w:tabs>
              <w:ind w:right="87"/>
              <w:rPr>
                <w:b/>
              </w:rPr>
            </w:pPr>
            <w:r>
              <w:rPr>
                <w:b/>
                <w:color w:val="221F1F"/>
              </w:rPr>
              <w:t>Pending</w:t>
            </w:r>
            <w:r>
              <w:rPr>
                <w:b/>
                <w:color w:val="221F1F"/>
                <w:spacing w:val="-59"/>
              </w:rPr>
              <w:t xml:space="preserve"> </w:t>
            </w:r>
            <w:r>
              <w:rPr>
                <w:b/>
                <w:color w:val="221F1F"/>
              </w:rPr>
              <w:t>as</w:t>
            </w:r>
            <w:r>
              <w:rPr>
                <w:b/>
                <w:color w:val="221F1F"/>
                <w:spacing w:val="7"/>
              </w:rPr>
              <w:t xml:space="preserve"> </w:t>
            </w:r>
            <w:r>
              <w:rPr>
                <w:b/>
                <w:color w:val="221F1F"/>
              </w:rPr>
              <w:t>at</w:t>
            </w:r>
            <w:r>
              <w:rPr>
                <w:b/>
                <w:color w:val="221F1F"/>
                <w:spacing w:val="8"/>
              </w:rPr>
              <w:t xml:space="preserve"> </w:t>
            </w:r>
            <w:r>
              <w:rPr>
                <w:b/>
                <w:color w:val="221F1F"/>
              </w:rPr>
              <w:t>the</w:t>
            </w:r>
            <w:r>
              <w:rPr>
                <w:b/>
                <w:color w:val="221F1F"/>
                <w:spacing w:val="-58"/>
              </w:rPr>
              <w:t xml:space="preserve"> </w:t>
            </w:r>
            <w:r>
              <w:rPr>
                <w:b/>
                <w:color w:val="221F1F"/>
              </w:rPr>
              <w:t>end of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the</w:t>
            </w:r>
            <w:r>
              <w:rPr>
                <w:b/>
                <w:color w:val="221F1F"/>
              </w:rPr>
              <w:tab/>
            </w:r>
            <w:r>
              <w:rPr>
                <w:b/>
                <w:color w:val="221F1F"/>
                <w:spacing w:val="-2"/>
              </w:rPr>
              <w:t>last</w:t>
            </w:r>
            <w:r>
              <w:rPr>
                <w:b/>
                <w:color w:val="221F1F"/>
                <w:spacing w:val="-59"/>
              </w:rPr>
              <w:t xml:space="preserve"> </w:t>
            </w:r>
            <w:r>
              <w:rPr>
                <w:b/>
                <w:color w:val="221F1F"/>
              </w:rPr>
              <w:t>quarter</w:t>
            </w:r>
          </w:p>
        </w:tc>
        <w:tc>
          <w:tcPr>
            <w:tcW w:w="1277" w:type="dxa"/>
          </w:tcPr>
          <w:p w:rsidR="00656670" w:rsidRDefault="003A1EF6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  <w:color w:val="221F1F"/>
              </w:rPr>
              <w:t>Received</w:t>
            </w:r>
          </w:p>
        </w:tc>
        <w:tc>
          <w:tcPr>
            <w:tcW w:w="993" w:type="dxa"/>
          </w:tcPr>
          <w:p w:rsidR="00656670" w:rsidRDefault="003A1EF6">
            <w:pPr>
              <w:pStyle w:val="TableParagraph"/>
              <w:spacing w:line="243" w:lineRule="exact"/>
              <w:ind w:left="5"/>
              <w:rPr>
                <w:b/>
              </w:rPr>
            </w:pPr>
            <w:r>
              <w:rPr>
                <w:b/>
                <w:color w:val="221F1F"/>
                <w:spacing w:val="-1"/>
              </w:rPr>
              <w:t>Resolved</w:t>
            </w:r>
          </w:p>
        </w:tc>
        <w:tc>
          <w:tcPr>
            <w:tcW w:w="1133" w:type="dxa"/>
          </w:tcPr>
          <w:p w:rsidR="00656670" w:rsidRDefault="003A1EF6">
            <w:pPr>
              <w:pStyle w:val="TableParagraph"/>
              <w:tabs>
                <w:tab w:val="left" w:pos="702"/>
              </w:tabs>
              <w:ind w:left="112" w:right="99"/>
              <w:rPr>
                <w:b/>
              </w:rPr>
            </w:pPr>
            <w:r>
              <w:rPr>
                <w:b/>
                <w:color w:val="221F1F"/>
              </w:rPr>
              <w:t>Total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Pending</w:t>
            </w:r>
            <w:r>
              <w:rPr>
                <w:b/>
                <w:color w:val="221F1F"/>
                <w:spacing w:val="-59"/>
              </w:rPr>
              <w:t xml:space="preserve"> </w:t>
            </w:r>
            <w:r>
              <w:rPr>
                <w:b/>
                <w:color w:val="221F1F"/>
              </w:rPr>
              <w:t>at</w:t>
            </w:r>
            <w:r>
              <w:rPr>
                <w:b/>
                <w:color w:val="221F1F"/>
              </w:rPr>
              <w:tab/>
            </w:r>
            <w:r>
              <w:rPr>
                <w:b/>
                <w:color w:val="221F1F"/>
                <w:spacing w:val="-5"/>
              </w:rPr>
              <w:t>the</w:t>
            </w:r>
          </w:p>
          <w:p w:rsidR="00656670" w:rsidRDefault="003A1EF6">
            <w:pPr>
              <w:pStyle w:val="TableParagraph"/>
              <w:tabs>
                <w:tab w:val="left" w:pos="827"/>
              </w:tabs>
              <w:ind w:left="112" w:right="95"/>
              <w:rPr>
                <w:b/>
              </w:rPr>
            </w:pPr>
            <w:r>
              <w:rPr>
                <w:b/>
                <w:color w:val="221F1F"/>
              </w:rPr>
              <w:t>end</w:t>
            </w:r>
            <w:r>
              <w:rPr>
                <w:b/>
                <w:color w:val="221F1F"/>
              </w:rPr>
              <w:tab/>
            </w:r>
            <w:r>
              <w:rPr>
                <w:b/>
                <w:color w:val="221F1F"/>
                <w:spacing w:val="-7"/>
              </w:rPr>
              <w:t>of</w:t>
            </w:r>
            <w:r>
              <w:rPr>
                <w:b/>
                <w:color w:val="221F1F"/>
                <w:spacing w:val="-59"/>
              </w:rPr>
              <w:t xml:space="preserve"> </w:t>
            </w:r>
            <w:r>
              <w:rPr>
                <w:b/>
                <w:color w:val="221F1F"/>
              </w:rPr>
              <w:t>the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quarter</w:t>
            </w:r>
          </w:p>
        </w:tc>
        <w:tc>
          <w:tcPr>
            <w:tcW w:w="1421" w:type="dxa"/>
          </w:tcPr>
          <w:p w:rsidR="00656670" w:rsidRDefault="003A1EF6">
            <w:pPr>
              <w:pStyle w:val="TableParagraph"/>
              <w:spacing w:line="242" w:lineRule="auto"/>
              <w:ind w:left="116" w:right="123"/>
              <w:rPr>
                <w:b/>
              </w:rPr>
            </w:pPr>
            <w:r>
              <w:rPr>
                <w:b/>
                <w:color w:val="221F1F"/>
              </w:rPr>
              <w:t>Pending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complaints</w:t>
            </w:r>
          </w:p>
          <w:p w:rsidR="00656670" w:rsidRDefault="003A1EF6">
            <w:pPr>
              <w:pStyle w:val="TableParagraph"/>
              <w:spacing w:line="251" w:lineRule="exact"/>
              <w:ind w:left="116"/>
              <w:rPr>
                <w:b/>
              </w:rPr>
            </w:pPr>
            <w:r>
              <w:rPr>
                <w:b/>
                <w:color w:val="221F1F"/>
              </w:rPr>
              <w:t>&gt;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3months</w:t>
            </w:r>
          </w:p>
        </w:tc>
        <w:tc>
          <w:tcPr>
            <w:tcW w:w="1561" w:type="dxa"/>
          </w:tcPr>
          <w:p w:rsidR="00656670" w:rsidRDefault="003A1EF6">
            <w:pPr>
              <w:pStyle w:val="TableParagraph"/>
              <w:ind w:left="112" w:right="292"/>
              <w:rPr>
                <w:b/>
              </w:rPr>
            </w:pPr>
            <w:r>
              <w:rPr>
                <w:b/>
                <w:color w:val="221F1F"/>
              </w:rPr>
              <w:t>Average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Resolution</w:t>
            </w:r>
            <w:r>
              <w:rPr>
                <w:b/>
                <w:color w:val="221F1F"/>
                <w:spacing w:val="-59"/>
              </w:rPr>
              <w:t xml:space="preserve"> </w:t>
            </w:r>
            <w:r>
              <w:rPr>
                <w:b/>
                <w:color w:val="221F1F"/>
              </w:rPr>
              <w:t>time</w:t>
            </w:r>
            <w:r>
              <w:rPr>
                <w:b/>
                <w:color w:val="221F1F"/>
                <w:spacing w:val="2"/>
              </w:rPr>
              <w:t xml:space="preserve"> </w:t>
            </w:r>
            <w:r>
              <w:rPr>
                <w:b/>
                <w:color w:val="221F1F"/>
              </w:rPr>
              <w:t>^</w:t>
            </w:r>
          </w:p>
          <w:p w:rsidR="00656670" w:rsidRDefault="003A1EF6">
            <w:pPr>
              <w:pStyle w:val="TableParagraph"/>
              <w:ind w:left="112"/>
              <w:rPr>
                <w:b/>
              </w:rPr>
            </w:pPr>
            <w:r>
              <w:rPr>
                <w:b/>
                <w:color w:val="221F1F"/>
              </w:rPr>
              <w:t>(in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days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)</w:t>
            </w:r>
          </w:p>
        </w:tc>
      </w:tr>
      <w:tr w:rsidR="00656670">
        <w:trPr>
          <w:trHeight w:val="633"/>
        </w:trPr>
        <w:tc>
          <w:tcPr>
            <w:tcW w:w="850" w:type="dxa"/>
          </w:tcPr>
          <w:p w:rsidR="00656670" w:rsidRDefault="003A1EF6">
            <w:pPr>
              <w:pStyle w:val="TableParagraph"/>
              <w:spacing w:line="248" w:lineRule="exact"/>
              <w:ind w:left="31"/>
              <w:jc w:val="center"/>
              <w:rPr>
                <w:rFonts w:ascii="Arial MT"/>
              </w:rPr>
            </w:pPr>
            <w:r>
              <w:rPr>
                <w:rFonts w:ascii="Arial MT"/>
                <w:color w:val="221F1F"/>
              </w:rPr>
              <w:t>1</w:t>
            </w:r>
          </w:p>
        </w:tc>
        <w:tc>
          <w:tcPr>
            <w:tcW w:w="1560" w:type="dxa"/>
          </w:tcPr>
          <w:p w:rsidR="00656670" w:rsidRDefault="003A1EF6">
            <w:pPr>
              <w:pStyle w:val="TableParagraph"/>
              <w:spacing w:line="242" w:lineRule="auto"/>
              <w:ind w:right="180"/>
              <w:rPr>
                <w:rFonts w:ascii="Arial MT"/>
              </w:rPr>
            </w:pPr>
            <w:r>
              <w:rPr>
                <w:rFonts w:ascii="Arial MT"/>
                <w:color w:val="221F1F"/>
              </w:rPr>
              <w:t>Directly from</w:t>
            </w:r>
            <w:r>
              <w:rPr>
                <w:rFonts w:ascii="Arial MT"/>
                <w:color w:val="221F1F"/>
                <w:spacing w:val="-59"/>
              </w:rPr>
              <w:t xml:space="preserve"> </w:t>
            </w:r>
            <w:r>
              <w:rPr>
                <w:rFonts w:ascii="Arial MT"/>
                <w:color w:val="221F1F"/>
              </w:rPr>
              <w:t>Investors</w:t>
            </w:r>
          </w:p>
        </w:tc>
        <w:tc>
          <w:tcPr>
            <w:tcW w:w="7523" w:type="dxa"/>
            <w:gridSpan w:val="6"/>
          </w:tcPr>
          <w:p w:rsidR="00656670" w:rsidRDefault="003A1EF6" w:rsidP="00FD610B">
            <w:pPr>
              <w:pStyle w:val="TableParagraph"/>
              <w:spacing w:line="225" w:lineRule="exact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NIL</w:t>
            </w:r>
          </w:p>
        </w:tc>
      </w:tr>
      <w:tr w:rsidR="00656670">
        <w:trPr>
          <w:trHeight w:val="700"/>
        </w:trPr>
        <w:tc>
          <w:tcPr>
            <w:tcW w:w="850" w:type="dxa"/>
          </w:tcPr>
          <w:p w:rsidR="00656670" w:rsidRDefault="003A1EF6">
            <w:pPr>
              <w:pStyle w:val="TableParagraph"/>
              <w:spacing w:line="248" w:lineRule="exact"/>
              <w:ind w:left="31"/>
              <w:jc w:val="center"/>
              <w:rPr>
                <w:rFonts w:ascii="Arial MT"/>
              </w:rPr>
            </w:pPr>
            <w:r>
              <w:rPr>
                <w:rFonts w:ascii="Arial MT"/>
                <w:color w:val="221F1F"/>
              </w:rPr>
              <w:t>2</w:t>
            </w:r>
          </w:p>
        </w:tc>
        <w:tc>
          <w:tcPr>
            <w:tcW w:w="1560" w:type="dxa"/>
          </w:tcPr>
          <w:p w:rsidR="00656670" w:rsidRDefault="003A1EF6">
            <w:pPr>
              <w:pStyle w:val="TableParagraph"/>
              <w:ind w:right="339"/>
              <w:rPr>
                <w:rFonts w:ascii="Arial MT"/>
              </w:rPr>
            </w:pPr>
            <w:r>
              <w:rPr>
                <w:rFonts w:ascii="Arial MT"/>
                <w:color w:val="221F1F"/>
              </w:rPr>
              <w:t>SEBI</w:t>
            </w:r>
            <w:r>
              <w:rPr>
                <w:rFonts w:ascii="Arial MT"/>
                <w:color w:val="221F1F"/>
                <w:spacing w:val="1"/>
              </w:rPr>
              <w:t xml:space="preserve"> </w:t>
            </w:r>
            <w:r>
              <w:rPr>
                <w:rFonts w:ascii="Arial MT"/>
                <w:color w:val="221F1F"/>
              </w:rPr>
              <w:t>(SCORES)</w:t>
            </w:r>
          </w:p>
        </w:tc>
        <w:tc>
          <w:tcPr>
            <w:tcW w:w="7523" w:type="dxa"/>
            <w:gridSpan w:val="6"/>
          </w:tcPr>
          <w:p w:rsidR="00656670" w:rsidRDefault="003A1EF6" w:rsidP="00FD610B">
            <w:pPr>
              <w:pStyle w:val="TableParagraph"/>
              <w:spacing w:line="225" w:lineRule="exact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NIL</w:t>
            </w:r>
          </w:p>
        </w:tc>
      </w:tr>
      <w:tr w:rsidR="00656670">
        <w:trPr>
          <w:trHeight w:val="688"/>
        </w:trPr>
        <w:tc>
          <w:tcPr>
            <w:tcW w:w="850" w:type="dxa"/>
            <w:tcBorders>
              <w:bottom w:val="single" w:sz="6" w:space="0" w:color="221F1F"/>
            </w:tcBorders>
          </w:tcPr>
          <w:p w:rsidR="00656670" w:rsidRDefault="003A1EF6">
            <w:pPr>
              <w:pStyle w:val="TableParagraph"/>
              <w:spacing w:line="243" w:lineRule="exact"/>
              <w:ind w:left="31"/>
              <w:jc w:val="center"/>
              <w:rPr>
                <w:rFonts w:ascii="Arial MT"/>
              </w:rPr>
            </w:pPr>
            <w:r>
              <w:rPr>
                <w:rFonts w:ascii="Arial MT"/>
                <w:color w:val="221F1F"/>
              </w:rPr>
              <w:t>3</w:t>
            </w:r>
          </w:p>
        </w:tc>
        <w:tc>
          <w:tcPr>
            <w:tcW w:w="1560" w:type="dxa"/>
            <w:tcBorders>
              <w:bottom w:val="single" w:sz="6" w:space="0" w:color="221F1F"/>
            </w:tcBorders>
          </w:tcPr>
          <w:p w:rsidR="00656670" w:rsidRDefault="003A1EF6">
            <w:pPr>
              <w:pStyle w:val="TableParagraph"/>
              <w:ind w:right="-4"/>
              <w:rPr>
                <w:rFonts w:ascii="Arial MT"/>
              </w:rPr>
            </w:pPr>
            <w:r>
              <w:rPr>
                <w:rFonts w:ascii="Arial MT"/>
                <w:color w:val="221F1F"/>
              </w:rPr>
              <w:t>Other Sources</w:t>
            </w:r>
            <w:r>
              <w:rPr>
                <w:rFonts w:ascii="Arial MT"/>
                <w:color w:val="221F1F"/>
                <w:spacing w:val="-59"/>
              </w:rPr>
              <w:t xml:space="preserve"> </w:t>
            </w:r>
            <w:r>
              <w:rPr>
                <w:rFonts w:ascii="Arial MT"/>
                <w:color w:val="221F1F"/>
              </w:rPr>
              <w:t>(if</w:t>
            </w:r>
            <w:r>
              <w:rPr>
                <w:rFonts w:ascii="Arial MT"/>
                <w:color w:val="221F1F"/>
                <w:spacing w:val="11"/>
              </w:rPr>
              <w:t xml:space="preserve"> </w:t>
            </w:r>
            <w:r>
              <w:rPr>
                <w:rFonts w:ascii="Arial MT"/>
                <w:color w:val="221F1F"/>
              </w:rPr>
              <w:t>any)</w:t>
            </w:r>
          </w:p>
        </w:tc>
        <w:tc>
          <w:tcPr>
            <w:tcW w:w="7523" w:type="dxa"/>
            <w:gridSpan w:val="6"/>
            <w:tcBorders>
              <w:bottom w:val="single" w:sz="6" w:space="0" w:color="221F1F"/>
            </w:tcBorders>
          </w:tcPr>
          <w:p w:rsidR="00656670" w:rsidRDefault="003A1EF6" w:rsidP="00FD610B">
            <w:pPr>
              <w:pStyle w:val="TableParagraph"/>
              <w:spacing w:line="225" w:lineRule="exact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NIL</w:t>
            </w:r>
          </w:p>
        </w:tc>
      </w:tr>
      <w:tr w:rsidR="00656670">
        <w:trPr>
          <w:trHeight w:val="266"/>
        </w:trPr>
        <w:tc>
          <w:tcPr>
            <w:tcW w:w="850" w:type="dxa"/>
            <w:tcBorders>
              <w:top w:val="single" w:sz="6" w:space="0" w:color="221F1F"/>
            </w:tcBorders>
          </w:tcPr>
          <w:p w:rsidR="00656670" w:rsidRDefault="006566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221F1F"/>
            </w:tcBorders>
          </w:tcPr>
          <w:p w:rsidR="00656670" w:rsidRDefault="003A1EF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color w:val="221F1F"/>
              </w:rPr>
              <w:t>Total</w:t>
            </w:r>
          </w:p>
        </w:tc>
        <w:tc>
          <w:tcPr>
            <w:tcW w:w="7523" w:type="dxa"/>
            <w:gridSpan w:val="6"/>
            <w:tcBorders>
              <w:top w:val="single" w:sz="6" w:space="0" w:color="221F1F"/>
            </w:tcBorders>
          </w:tcPr>
          <w:p w:rsidR="00656670" w:rsidRDefault="003A1EF6" w:rsidP="00FD610B">
            <w:pPr>
              <w:pStyle w:val="TableParagraph"/>
              <w:spacing w:line="223" w:lineRule="exact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NIL</w:t>
            </w:r>
          </w:p>
        </w:tc>
      </w:tr>
    </w:tbl>
    <w:p w:rsidR="003A1EF6" w:rsidRDefault="003A1EF6">
      <w:pPr>
        <w:ind w:left="663" w:right="1475" w:hanging="144"/>
        <w:rPr>
          <w:rFonts w:ascii="Arial MT"/>
          <w:color w:val="221F1F"/>
          <w:sz w:val="20"/>
        </w:rPr>
      </w:pPr>
    </w:p>
    <w:p w:rsidR="00656670" w:rsidRDefault="003A1EF6">
      <w:pPr>
        <w:ind w:left="663" w:right="1475" w:hanging="144"/>
        <w:rPr>
          <w:rFonts w:ascii="Arial MT"/>
          <w:sz w:val="20"/>
        </w:rPr>
      </w:pPr>
      <w:r>
        <w:rPr>
          <w:rFonts w:ascii="Arial MT"/>
          <w:color w:val="221F1F"/>
          <w:sz w:val="20"/>
        </w:rPr>
        <w:t>^ Average Resolution time is the sum total of time taken to resolve each complaint in days in the current</w:t>
      </w:r>
      <w:r>
        <w:rPr>
          <w:rFonts w:ascii="Arial MT"/>
          <w:color w:val="221F1F"/>
          <w:spacing w:val="-54"/>
          <w:sz w:val="20"/>
        </w:rPr>
        <w:t xml:space="preserve"> </w:t>
      </w:r>
      <w:r>
        <w:rPr>
          <w:rFonts w:ascii="Arial MT"/>
          <w:color w:val="221F1F"/>
          <w:sz w:val="20"/>
        </w:rPr>
        <w:t>quarter</w:t>
      </w:r>
      <w:r>
        <w:rPr>
          <w:rFonts w:ascii="Arial MT"/>
          <w:color w:val="221F1F"/>
          <w:spacing w:val="1"/>
          <w:sz w:val="20"/>
        </w:rPr>
        <w:t xml:space="preserve"> </w:t>
      </w:r>
      <w:r>
        <w:rPr>
          <w:rFonts w:ascii="Arial MT"/>
          <w:color w:val="221F1F"/>
          <w:sz w:val="20"/>
        </w:rPr>
        <w:t>divided</w:t>
      </w:r>
      <w:r>
        <w:rPr>
          <w:rFonts w:ascii="Arial MT"/>
          <w:color w:val="221F1F"/>
          <w:spacing w:val="-1"/>
          <w:sz w:val="20"/>
        </w:rPr>
        <w:t xml:space="preserve"> </w:t>
      </w:r>
      <w:r>
        <w:rPr>
          <w:rFonts w:ascii="Arial MT"/>
          <w:color w:val="221F1F"/>
          <w:sz w:val="20"/>
        </w:rPr>
        <w:t>by</w:t>
      </w:r>
      <w:r>
        <w:rPr>
          <w:rFonts w:ascii="Arial MT"/>
          <w:color w:val="221F1F"/>
          <w:spacing w:val="-8"/>
          <w:sz w:val="20"/>
        </w:rPr>
        <w:t xml:space="preserve"> </w:t>
      </w:r>
      <w:r>
        <w:rPr>
          <w:rFonts w:ascii="Arial MT"/>
          <w:color w:val="221F1F"/>
          <w:sz w:val="20"/>
        </w:rPr>
        <w:t>total</w:t>
      </w:r>
      <w:r>
        <w:rPr>
          <w:rFonts w:ascii="Arial MT"/>
          <w:color w:val="221F1F"/>
          <w:spacing w:val="-1"/>
          <w:sz w:val="20"/>
        </w:rPr>
        <w:t xml:space="preserve"> </w:t>
      </w:r>
      <w:r>
        <w:rPr>
          <w:rFonts w:ascii="Arial MT"/>
          <w:color w:val="221F1F"/>
          <w:sz w:val="20"/>
        </w:rPr>
        <w:t>number</w:t>
      </w:r>
      <w:r>
        <w:rPr>
          <w:rFonts w:ascii="Arial MT"/>
          <w:color w:val="221F1F"/>
          <w:spacing w:val="2"/>
          <w:sz w:val="20"/>
        </w:rPr>
        <w:t xml:space="preserve"> </w:t>
      </w:r>
      <w:r>
        <w:rPr>
          <w:rFonts w:ascii="Arial MT"/>
          <w:color w:val="221F1F"/>
          <w:sz w:val="20"/>
        </w:rPr>
        <w:t>of</w:t>
      </w:r>
      <w:r>
        <w:rPr>
          <w:rFonts w:ascii="Arial MT"/>
          <w:color w:val="221F1F"/>
          <w:spacing w:val="2"/>
          <w:sz w:val="20"/>
        </w:rPr>
        <w:t xml:space="preserve"> </w:t>
      </w:r>
      <w:r>
        <w:rPr>
          <w:rFonts w:ascii="Arial MT"/>
          <w:color w:val="221F1F"/>
          <w:sz w:val="20"/>
        </w:rPr>
        <w:t>complaints</w:t>
      </w:r>
      <w:r>
        <w:rPr>
          <w:rFonts w:ascii="Arial MT"/>
          <w:color w:val="221F1F"/>
          <w:spacing w:val="-4"/>
          <w:sz w:val="20"/>
        </w:rPr>
        <w:t xml:space="preserve"> </w:t>
      </w:r>
      <w:r>
        <w:rPr>
          <w:rFonts w:ascii="Arial MT"/>
          <w:color w:val="221F1F"/>
          <w:sz w:val="20"/>
        </w:rPr>
        <w:t>resolved</w:t>
      </w:r>
      <w:r>
        <w:rPr>
          <w:rFonts w:ascii="Arial MT"/>
          <w:color w:val="221F1F"/>
          <w:spacing w:val="-4"/>
          <w:sz w:val="20"/>
        </w:rPr>
        <w:t xml:space="preserve"> </w:t>
      </w:r>
      <w:r>
        <w:rPr>
          <w:rFonts w:ascii="Arial MT"/>
          <w:color w:val="221F1F"/>
          <w:sz w:val="20"/>
        </w:rPr>
        <w:t>in</w:t>
      </w:r>
      <w:r>
        <w:rPr>
          <w:rFonts w:ascii="Arial MT"/>
          <w:color w:val="221F1F"/>
          <w:spacing w:val="-1"/>
          <w:sz w:val="20"/>
        </w:rPr>
        <w:t xml:space="preserve"> </w:t>
      </w:r>
      <w:r>
        <w:rPr>
          <w:rFonts w:ascii="Arial MT"/>
          <w:color w:val="221F1F"/>
          <w:sz w:val="20"/>
        </w:rPr>
        <w:t>the current</w:t>
      </w:r>
      <w:r>
        <w:rPr>
          <w:rFonts w:ascii="Arial MT"/>
          <w:color w:val="221F1F"/>
          <w:spacing w:val="3"/>
          <w:sz w:val="20"/>
        </w:rPr>
        <w:t xml:space="preserve"> </w:t>
      </w:r>
      <w:r>
        <w:rPr>
          <w:rFonts w:ascii="Arial MT"/>
          <w:color w:val="221F1F"/>
          <w:sz w:val="20"/>
        </w:rPr>
        <w:t>quarter.</w:t>
      </w:r>
    </w:p>
    <w:p w:rsidR="00656670" w:rsidRDefault="00656670">
      <w:pPr>
        <w:pStyle w:val="BodyText"/>
        <w:rPr>
          <w:rFonts w:ascii="Arial MT"/>
          <w:b w:val="0"/>
        </w:rPr>
      </w:pPr>
    </w:p>
    <w:p w:rsidR="00656670" w:rsidRDefault="003A1EF6">
      <w:pPr>
        <w:pStyle w:val="ListParagraph"/>
        <w:numPr>
          <w:ilvl w:val="0"/>
          <w:numId w:val="1"/>
        </w:numPr>
        <w:tabs>
          <w:tab w:val="left" w:pos="909"/>
        </w:tabs>
        <w:spacing w:before="194"/>
        <w:ind w:left="908" w:hanging="246"/>
        <w:jc w:val="left"/>
        <w:rPr>
          <w:b/>
        </w:rPr>
      </w:pPr>
      <w:r>
        <w:rPr>
          <w:b/>
          <w:color w:val="221F1F"/>
        </w:rPr>
        <w:t>Investor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complaints</w:t>
      </w:r>
      <w:r>
        <w:rPr>
          <w:b/>
          <w:color w:val="221F1F"/>
          <w:spacing w:val="-9"/>
        </w:rPr>
        <w:t xml:space="preserve"> </w:t>
      </w:r>
      <w:r>
        <w:rPr>
          <w:b/>
          <w:color w:val="221F1F"/>
        </w:rPr>
        <w:t>data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for</w:t>
      </w:r>
      <w:r>
        <w:rPr>
          <w:b/>
          <w:color w:val="221F1F"/>
          <w:spacing w:val="-7"/>
        </w:rPr>
        <w:t xml:space="preserve"> </w:t>
      </w:r>
      <w:r>
        <w:rPr>
          <w:b/>
          <w:color w:val="221F1F"/>
        </w:rPr>
        <w:t>last</w:t>
      </w:r>
      <w:r>
        <w:rPr>
          <w:b/>
          <w:color w:val="221F1F"/>
          <w:spacing w:val="-8"/>
        </w:rPr>
        <w:t xml:space="preserve"> </w:t>
      </w:r>
      <w:r>
        <w:rPr>
          <w:b/>
          <w:color w:val="221F1F"/>
        </w:rPr>
        <w:t>three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Financial</w:t>
      </w:r>
      <w:r>
        <w:rPr>
          <w:b/>
          <w:color w:val="221F1F"/>
          <w:spacing w:val="-6"/>
        </w:rPr>
        <w:t xml:space="preserve"> </w:t>
      </w:r>
      <w:r>
        <w:rPr>
          <w:b/>
          <w:color w:val="221F1F"/>
        </w:rPr>
        <w:t>Years</w:t>
      </w:r>
      <w:r>
        <w:rPr>
          <w:b/>
          <w:color w:val="221F1F"/>
          <w:spacing w:val="-7"/>
        </w:rPr>
        <w:t xml:space="preserve"> </w:t>
      </w:r>
      <w:r>
        <w:rPr>
          <w:b/>
          <w:color w:val="221F1F"/>
        </w:rPr>
        <w:t>(FY)</w:t>
      </w:r>
    </w:p>
    <w:p w:rsidR="00656670" w:rsidRDefault="00656670">
      <w:pPr>
        <w:pStyle w:val="BodyText"/>
        <w:spacing w:before="1"/>
        <w:rPr>
          <w:sz w:val="23"/>
        </w:rPr>
      </w:pPr>
    </w:p>
    <w:tbl>
      <w:tblPr>
        <w:tblW w:w="0" w:type="auto"/>
        <w:tblInd w:w="11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560"/>
        <w:gridCol w:w="2415"/>
        <w:gridCol w:w="1680"/>
        <w:gridCol w:w="1421"/>
        <w:gridCol w:w="2007"/>
      </w:tblGrid>
      <w:tr w:rsidR="00656670" w:rsidTr="00FD610B">
        <w:trPr>
          <w:trHeight w:val="580"/>
        </w:trPr>
        <w:tc>
          <w:tcPr>
            <w:tcW w:w="850" w:type="dxa"/>
          </w:tcPr>
          <w:p w:rsidR="00656670" w:rsidRDefault="003A1EF6">
            <w:pPr>
              <w:pStyle w:val="TableParagraph"/>
              <w:spacing w:line="248" w:lineRule="exact"/>
              <w:ind w:left="119"/>
              <w:rPr>
                <w:b/>
              </w:rPr>
            </w:pPr>
            <w:proofErr w:type="spellStart"/>
            <w:r>
              <w:rPr>
                <w:b/>
                <w:color w:val="221F1F"/>
              </w:rPr>
              <w:t>S.No</w:t>
            </w:r>
            <w:proofErr w:type="spellEnd"/>
          </w:p>
        </w:tc>
        <w:tc>
          <w:tcPr>
            <w:tcW w:w="1560" w:type="dxa"/>
          </w:tcPr>
          <w:p w:rsidR="00656670" w:rsidRDefault="003A1EF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21F1F"/>
              </w:rPr>
              <w:t>FY</w:t>
            </w:r>
          </w:p>
        </w:tc>
        <w:tc>
          <w:tcPr>
            <w:tcW w:w="2415" w:type="dxa"/>
          </w:tcPr>
          <w:p w:rsidR="00656670" w:rsidRDefault="003A1EF6">
            <w:pPr>
              <w:pStyle w:val="TableParagraph"/>
              <w:spacing w:line="264" w:lineRule="auto"/>
              <w:ind w:right="101"/>
              <w:rPr>
                <w:b/>
              </w:rPr>
            </w:pPr>
            <w:r>
              <w:rPr>
                <w:b/>
                <w:color w:val="221F1F"/>
              </w:rPr>
              <w:t>Carried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</w:rPr>
              <w:t>forward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</w:rPr>
              <w:t>from</w:t>
            </w:r>
            <w:r>
              <w:rPr>
                <w:b/>
                <w:color w:val="221F1F"/>
                <w:spacing w:val="-58"/>
              </w:rPr>
              <w:t xml:space="preserve"> </w:t>
            </w:r>
            <w:r>
              <w:rPr>
                <w:b/>
                <w:color w:val="221F1F"/>
              </w:rPr>
              <w:t>previous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FY</w:t>
            </w:r>
          </w:p>
        </w:tc>
        <w:tc>
          <w:tcPr>
            <w:tcW w:w="1680" w:type="dxa"/>
          </w:tcPr>
          <w:p w:rsidR="00656670" w:rsidRDefault="003A1EF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21F1F"/>
              </w:rPr>
              <w:t>Received</w:t>
            </w:r>
          </w:p>
        </w:tc>
        <w:tc>
          <w:tcPr>
            <w:tcW w:w="1421" w:type="dxa"/>
          </w:tcPr>
          <w:p w:rsidR="00656670" w:rsidRDefault="003A1EF6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  <w:color w:val="221F1F"/>
              </w:rPr>
              <w:t>Resolved</w:t>
            </w:r>
          </w:p>
        </w:tc>
        <w:tc>
          <w:tcPr>
            <w:tcW w:w="2007" w:type="dxa"/>
          </w:tcPr>
          <w:p w:rsidR="00656670" w:rsidRDefault="003A1EF6">
            <w:pPr>
              <w:pStyle w:val="TableParagraph"/>
              <w:spacing w:line="264" w:lineRule="auto"/>
              <w:ind w:left="111" w:right="350"/>
              <w:rPr>
                <w:b/>
              </w:rPr>
            </w:pPr>
            <w:r>
              <w:rPr>
                <w:b/>
                <w:color w:val="221F1F"/>
              </w:rPr>
              <w:t>Pending at the</w:t>
            </w:r>
            <w:r>
              <w:rPr>
                <w:b/>
                <w:color w:val="221F1F"/>
                <w:spacing w:val="-59"/>
              </w:rPr>
              <w:t xml:space="preserve"> </w:t>
            </w:r>
            <w:r>
              <w:rPr>
                <w:b/>
                <w:color w:val="221F1F"/>
              </w:rPr>
              <w:t>end of FY</w:t>
            </w:r>
          </w:p>
        </w:tc>
      </w:tr>
      <w:tr w:rsidR="00FD610B" w:rsidTr="00FD610B">
        <w:trPr>
          <w:trHeight w:val="292"/>
        </w:trPr>
        <w:tc>
          <w:tcPr>
            <w:tcW w:w="850" w:type="dxa"/>
          </w:tcPr>
          <w:p w:rsidR="00FD610B" w:rsidRDefault="00FD610B">
            <w:pPr>
              <w:pStyle w:val="TableParagraph"/>
              <w:spacing w:line="248" w:lineRule="exact"/>
              <w:ind w:left="31"/>
              <w:jc w:val="center"/>
              <w:rPr>
                <w:rFonts w:ascii="Arial MT"/>
              </w:rPr>
            </w:pPr>
            <w:r>
              <w:rPr>
                <w:rFonts w:ascii="Arial MT"/>
                <w:color w:val="221F1F"/>
              </w:rPr>
              <w:t>1</w:t>
            </w:r>
          </w:p>
        </w:tc>
        <w:tc>
          <w:tcPr>
            <w:tcW w:w="1560" w:type="dxa"/>
          </w:tcPr>
          <w:p w:rsidR="00FD610B" w:rsidRDefault="00FD610B">
            <w:pPr>
              <w:pStyle w:val="TableParagraph"/>
              <w:spacing w:line="248" w:lineRule="exact"/>
              <w:rPr>
                <w:rFonts w:ascii="Arial MT"/>
              </w:rPr>
            </w:pPr>
            <w:r>
              <w:rPr>
                <w:rFonts w:ascii="Arial MT"/>
                <w:color w:val="221F1F"/>
              </w:rPr>
              <w:t>2018-19</w:t>
            </w:r>
          </w:p>
        </w:tc>
        <w:tc>
          <w:tcPr>
            <w:tcW w:w="7523" w:type="dxa"/>
            <w:gridSpan w:val="4"/>
            <w:vMerge w:val="restart"/>
          </w:tcPr>
          <w:p w:rsidR="00FD610B" w:rsidRDefault="00FD610B" w:rsidP="00FD610B">
            <w:pPr>
              <w:pStyle w:val="TableParagraph"/>
              <w:spacing w:line="225" w:lineRule="exact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NIL</w:t>
            </w:r>
          </w:p>
          <w:p w:rsidR="00FD610B" w:rsidRDefault="00FD610B" w:rsidP="00FD610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FD610B" w:rsidTr="00FC48E0">
        <w:trPr>
          <w:trHeight w:val="287"/>
        </w:trPr>
        <w:tc>
          <w:tcPr>
            <w:tcW w:w="850" w:type="dxa"/>
          </w:tcPr>
          <w:p w:rsidR="00FD610B" w:rsidRDefault="00FD610B">
            <w:pPr>
              <w:pStyle w:val="TableParagraph"/>
              <w:spacing w:line="243" w:lineRule="exact"/>
              <w:ind w:left="31"/>
              <w:jc w:val="center"/>
              <w:rPr>
                <w:rFonts w:ascii="Arial MT"/>
              </w:rPr>
            </w:pPr>
            <w:r>
              <w:rPr>
                <w:rFonts w:ascii="Arial MT"/>
                <w:color w:val="221F1F"/>
              </w:rPr>
              <w:t>2</w:t>
            </w:r>
          </w:p>
        </w:tc>
        <w:tc>
          <w:tcPr>
            <w:tcW w:w="1560" w:type="dxa"/>
          </w:tcPr>
          <w:p w:rsidR="00FD610B" w:rsidRDefault="00FD610B">
            <w:pPr>
              <w:pStyle w:val="TableParagraph"/>
              <w:spacing w:line="243" w:lineRule="exact"/>
              <w:rPr>
                <w:rFonts w:ascii="Arial MT"/>
              </w:rPr>
            </w:pPr>
            <w:r>
              <w:rPr>
                <w:rFonts w:ascii="Arial MT"/>
                <w:color w:val="221F1F"/>
              </w:rPr>
              <w:t>2019-20</w:t>
            </w:r>
          </w:p>
        </w:tc>
        <w:tc>
          <w:tcPr>
            <w:tcW w:w="7523" w:type="dxa"/>
            <w:gridSpan w:val="4"/>
            <w:vMerge/>
          </w:tcPr>
          <w:p w:rsidR="00FD610B" w:rsidRDefault="00FD610B" w:rsidP="00FC48E0">
            <w:pPr>
              <w:rPr>
                <w:sz w:val="2"/>
                <w:szCs w:val="2"/>
              </w:rPr>
            </w:pPr>
          </w:p>
        </w:tc>
      </w:tr>
      <w:tr w:rsidR="00FD610B" w:rsidTr="00FC48E0">
        <w:trPr>
          <w:trHeight w:val="292"/>
        </w:trPr>
        <w:tc>
          <w:tcPr>
            <w:tcW w:w="850" w:type="dxa"/>
          </w:tcPr>
          <w:p w:rsidR="00FD610B" w:rsidRDefault="00FD610B">
            <w:pPr>
              <w:pStyle w:val="TableParagraph"/>
              <w:spacing w:line="248" w:lineRule="exact"/>
              <w:ind w:left="31"/>
              <w:jc w:val="center"/>
              <w:rPr>
                <w:rFonts w:ascii="Arial MT"/>
              </w:rPr>
            </w:pPr>
            <w:r>
              <w:rPr>
                <w:rFonts w:ascii="Arial MT"/>
                <w:color w:val="221F1F"/>
              </w:rPr>
              <w:t>3</w:t>
            </w:r>
          </w:p>
        </w:tc>
        <w:tc>
          <w:tcPr>
            <w:tcW w:w="1560" w:type="dxa"/>
          </w:tcPr>
          <w:p w:rsidR="00FD610B" w:rsidRDefault="00FD610B">
            <w:pPr>
              <w:pStyle w:val="TableParagraph"/>
              <w:spacing w:line="248" w:lineRule="exact"/>
              <w:rPr>
                <w:rFonts w:ascii="Arial MT"/>
              </w:rPr>
            </w:pPr>
            <w:r>
              <w:rPr>
                <w:rFonts w:ascii="Arial MT"/>
                <w:color w:val="221F1F"/>
              </w:rPr>
              <w:t>2020-21</w:t>
            </w:r>
          </w:p>
        </w:tc>
        <w:tc>
          <w:tcPr>
            <w:tcW w:w="7523" w:type="dxa"/>
            <w:gridSpan w:val="4"/>
            <w:vMerge/>
          </w:tcPr>
          <w:p w:rsidR="00FD610B" w:rsidRDefault="00FD610B" w:rsidP="00FC48E0">
            <w:pPr>
              <w:rPr>
                <w:sz w:val="2"/>
                <w:szCs w:val="2"/>
              </w:rPr>
            </w:pPr>
          </w:p>
        </w:tc>
      </w:tr>
      <w:tr w:rsidR="00FD610B" w:rsidTr="00FD610B">
        <w:trPr>
          <w:trHeight w:val="292"/>
        </w:trPr>
        <w:tc>
          <w:tcPr>
            <w:tcW w:w="850" w:type="dxa"/>
          </w:tcPr>
          <w:p w:rsidR="00FD610B" w:rsidRDefault="00FD610B">
            <w:pPr>
              <w:pStyle w:val="TableParagraph"/>
              <w:spacing w:line="248" w:lineRule="exact"/>
              <w:ind w:left="31"/>
              <w:jc w:val="center"/>
              <w:rPr>
                <w:rFonts w:ascii="Arial MT"/>
                <w:color w:val="221F1F"/>
              </w:rPr>
            </w:pPr>
            <w:r>
              <w:rPr>
                <w:rFonts w:ascii="Arial MT"/>
                <w:color w:val="221F1F"/>
              </w:rPr>
              <w:t>4</w:t>
            </w:r>
          </w:p>
        </w:tc>
        <w:tc>
          <w:tcPr>
            <w:tcW w:w="1560" w:type="dxa"/>
          </w:tcPr>
          <w:p w:rsidR="00FD610B" w:rsidRDefault="00FD610B">
            <w:pPr>
              <w:pStyle w:val="TableParagraph"/>
              <w:spacing w:line="248" w:lineRule="exact"/>
              <w:rPr>
                <w:rFonts w:ascii="Arial MT"/>
                <w:color w:val="221F1F"/>
              </w:rPr>
            </w:pPr>
            <w:r>
              <w:rPr>
                <w:rFonts w:ascii="Arial MT"/>
                <w:color w:val="221F1F"/>
              </w:rPr>
              <w:t>2021-22</w:t>
            </w:r>
          </w:p>
        </w:tc>
        <w:tc>
          <w:tcPr>
            <w:tcW w:w="7523" w:type="dxa"/>
            <w:gridSpan w:val="4"/>
            <w:vMerge/>
          </w:tcPr>
          <w:p w:rsidR="00FD610B" w:rsidRDefault="00FD610B" w:rsidP="00FC48E0">
            <w:pPr>
              <w:rPr>
                <w:sz w:val="2"/>
                <w:szCs w:val="2"/>
              </w:rPr>
            </w:pPr>
          </w:p>
        </w:tc>
      </w:tr>
      <w:tr w:rsidR="00FD610B" w:rsidTr="00FD610B">
        <w:trPr>
          <w:trHeight w:val="292"/>
        </w:trPr>
        <w:tc>
          <w:tcPr>
            <w:tcW w:w="850" w:type="dxa"/>
          </w:tcPr>
          <w:p w:rsidR="00FD610B" w:rsidRDefault="00FD610B">
            <w:pPr>
              <w:pStyle w:val="TableParagraph"/>
              <w:spacing w:line="248" w:lineRule="exact"/>
              <w:ind w:left="31"/>
              <w:jc w:val="center"/>
              <w:rPr>
                <w:rFonts w:ascii="Arial MT"/>
                <w:color w:val="221F1F"/>
              </w:rPr>
            </w:pPr>
            <w:r>
              <w:rPr>
                <w:rFonts w:ascii="Arial MT"/>
                <w:color w:val="221F1F"/>
              </w:rPr>
              <w:t>5</w:t>
            </w:r>
          </w:p>
        </w:tc>
        <w:tc>
          <w:tcPr>
            <w:tcW w:w="1560" w:type="dxa"/>
          </w:tcPr>
          <w:p w:rsidR="00FD610B" w:rsidRDefault="00FD610B">
            <w:pPr>
              <w:pStyle w:val="TableParagraph"/>
              <w:spacing w:line="248" w:lineRule="exact"/>
              <w:rPr>
                <w:rFonts w:ascii="Arial MT"/>
                <w:color w:val="221F1F"/>
              </w:rPr>
            </w:pPr>
            <w:r>
              <w:rPr>
                <w:rFonts w:ascii="Arial MT"/>
                <w:color w:val="221F1F"/>
              </w:rPr>
              <w:t>2022-23</w:t>
            </w:r>
          </w:p>
        </w:tc>
        <w:tc>
          <w:tcPr>
            <w:tcW w:w="7523" w:type="dxa"/>
            <w:gridSpan w:val="4"/>
            <w:vMerge/>
          </w:tcPr>
          <w:p w:rsidR="00FD610B" w:rsidRDefault="00FD610B">
            <w:pPr>
              <w:rPr>
                <w:sz w:val="2"/>
                <w:szCs w:val="2"/>
              </w:rPr>
            </w:pPr>
          </w:p>
        </w:tc>
      </w:tr>
      <w:tr w:rsidR="00FD610B" w:rsidTr="00FD610B">
        <w:trPr>
          <w:trHeight w:val="94"/>
        </w:trPr>
        <w:tc>
          <w:tcPr>
            <w:tcW w:w="850" w:type="dxa"/>
          </w:tcPr>
          <w:p w:rsidR="00FD610B" w:rsidRDefault="00FD61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D610B" w:rsidRDefault="00FD610B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  <w:color w:val="221F1F"/>
              </w:rPr>
              <w:t>Total</w:t>
            </w:r>
          </w:p>
        </w:tc>
        <w:tc>
          <w:tcPr>
            <w:tcW w:w="7523" w:type="dxa"/>
            <w:gridSpan w:val="4"/>
          </w:tcPr>
          <w:p w:rsidR="00FD610B" w:rsidRDefault="00FD610B" w:rsidP="00FD610B">
            <w:pPr>
              <w:pStyle w:val="TableParagraph"/>
              <w:spacing w:line="226" w:lineRule="exact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NIL</w:t>
            </w:r>
          </w:p>
        </w:tc>
      </w:tr>
    </w:tbl>
    <w:p w:rsidR="00656670" w:rsidRDefault="00656670">
      <w:pPr>
        <w:pStyle w:val="BodyText"/>
        <w:spacing w:before="5"/>
        <w:rPr>
          <w:sz w:val="20"/>
        </w:rPr>
      </w:pPr>
    </w:p>
    <w:p w:rsidR="00656670" w:rsidRDefault="003A1EF6" w:rsidP="0005303F">
      <w:pPr>
        <w:ind w:left="4141" w:right="5194"/>
        <w:jc w:val="center"/>
        <w:rPr>
          <w:b/>
          <w:i/>
          <w:sz w:val="26"/>
        </w:rPr>
      </w:pPr>
      <w:r>
        <w:rPr>
          <w:i/>
          <w:color w:val="221F1F"/>
          <w:sz w:val="24"/>
        </w:rPr>
        <w:t>*************</w:t>
      </w:r>
    </w:p>
    <w:p w:rsidR="00656670" w:rsidRDefault="00656670">
      <w:pPr>
        <w:pStyle w:val="BodyText"/>
        <w:rPr>
          <w:b w:val="0"/>
          <w:i/>
          <w:sz w:val="26"/>
        </w:rPr>
      </w:pPr>
    </w:p>
    <w:p w:rsidR="00656670" w:rsidRDefault="00656670">
      <w:pPr>
        <w:pStyle w:val="BodyText"/>
        <w:rPr>
          <w:b w:val="0"/>
          <w:i/>
          <w:sz w:val="26"/>
        </w:rPr>
      </w:pPr>
    </w:p>
    <w:p w:rsidR="00656670" w:rsidRDefault="00656670">
      <w:pPr>
        <w:pStyle w:val="BodyText"/>
        <w:rPr>
          <w:b w:val="0"/>
          <w:i/>
          <w:sz w:val="26"/>
        </w:rPr>
      </w:pPr>
    </w:p>
    <w:p w:rsidR="00656670" w:rsidRDefault="00656670">
      <w:pPr>
        <w:pStyle w:val="BodyText"/>
        <w:rPr>
          <w:b w:val="0"/>
          <w:i/>
          <w:sz w:val="26"/>
        </w:rPr>
      </w:pPr>
    </w:p>
    <w:p w:rsidR="00656670" w:rsidRDefault="00656670">
      <w:pPr>
        <w:pStyle w:val="BodyText"/>
        <w:rPr>
          <w:b w:val="0"/>
          <w:i/>
          <w:sz w:val="26"/>
        </w:rPr>
      </w:pPr>
    </w:p>
    <w:p w:rsidR="00656670" w:rsidRDefault="00656670">
      <w:pPr>
        <w:pStyle w:val="BodyText"/>
        <w:rPr>
          <w:b w:val="0"/>
          <w:i/>
          <w:sz w:val="26"/>
        </w:rPr>
      </w:pPr>
    </w:p>
    <w:p w:rsidR="00656670" w:rsidRDefault="00656670">
      <w:pPr>
        <w:pStyle w:val="BodyText"/>
        <w:rPr>
          <w:b w:val="0"/>
          <w:i/>
          <w:sz w:val="26"/>
        </w:rPr>
      </w:pPr>
    </w:p>
    <w:p w:rsidR="00656670" w:rsidRDefault="00656670">
      <w:pPr>
        <w:pStyle w:val="BodyText"/>
        <w:rPr>
          <w:b w:val="0"/>
          <w:i/>
          <w:sz w:val="29"/>
        </w:rPr>
      </w:pPr>
    </w:p>
    <w:sectPr w:rsidR="00656670">
      <w:type w:val="continuous"/>
      <w:pgSz w:w="12240" w:h="15840"/>
      <w:pgMar w:top="220" w:right="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5576C"/>
    <w:multiLevelType w:val="hybridMultilevel"/>
    <w:tmpl w:val="46ACA6F8"/>
    <w:lvl w:ilvl="0" w:tplc="F69AF600">
      <w:start w:val="1"/>
      <w:numFmt w:val="decimal"/>
      <w:lvlText w:val="%1."/>
      <w:lvlJc w:val="left"/>
      <w:pPr>
        <w:ind w:left="947" w:hanging="361"/>
        <w:jc w:val="right"/>
      </w:pPr>
      <w:rPr>
        <w:rFonts w:ascii="Arial" w:eastAsia="Arial" w:hAnsi="Arial" w:cs="Arial" w:hint="default"/>
        <w:b/>
        <w:bCs/>
        <w:color w:val="221F1F"/>
        <w:spacing w:val="0"/>
        <w:w w:val="100"/>
        <w:sz w:val="22"/>
        <w:szCs w:val="22"/>
        <w:lang w:val="en-US" w:eastAsia="en-US" w:bidi="ar-SA"/>
      </w:rPr>
    </w:lvl>
    <w:lvl w:ilvl="1" w:tplc="F0E4076A">
      <w:numFmt w:val="bullet"/>
      <w:lvlText w:val="•"/>
      <w:lvlJc w:val="left"/>
      <w:pPr>
        <w:ind w:left="1964" w:hanging="361"/>
      </w:pPr>
      <w:rPr>
        <w:rFonts w:hint="default"/>
        <w:lang w:val="en-US" w:eastAsia="en-US" w:bidi="ar-SA"/>
      </w:rPr>
    </w:lvl>
    <w:lvl w:ilvl="2" w:tplc="E1147B54">
      <w:numFmt w:val="bullet"/>
      <w:lvlText w:val="•"/>
      <w:lvlJc w:val="left"/>
      <w:pPr>
        <w:ind w:left="2988" w:hanging="361"/>
      </w:pPr>
      <w:rPr>
        <w:rFonts w:hint="default"/>
        <w:lang w:val="en-US" w:eastAsia="en-US" w:bidi="ar-SA"/>
      </w:rPr>
    </w:lvl>
    <w:lvl w:ilvl="3" w:tplc="C0B6768A">
      <w:numFmt w:val="bullet"/>
      <w:lvlText w:val="•"/>
      <w:lvlJc w:val="left"/>
      <w:pPr>
        <w:ind w:left="4012" w:hanging="361"/>
      </w:pPr>
      <w:rPr>
        <w:rFonts w:hint="default"/>
        <w:lang w:val="en-US" w:eastAsia="en-US" w:bidi="ar-SA"/>
      </w:rPr>
    </w:lvl>
    <w:lvl w:ilvl="4" w:tplc="F020B056">
      <w:numFmt w:val="bullet"/>
      <w:lvlText w:val="•"/>
      <w:lvlJc w:val="left"/>
      <w:pPr>
        <w:ind w:left="5036" w:hanging="361"/>
      </w:pPr>
      <w:rPr>
        <w:rFonts w:hint="default"/>
        <w:lang w:val="en-US" w:eastAsia="en-US" w:bidi="ar-SA"/>
      </w:rPr>
    </w:lvl>
    <w:lvl w:ilvl="5" w:tplc="57746CD2"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ar-SA"/>
      </w:rPr>
    </w:lvl>
    <w:lvl w:ilvl="6" w:tplc="4F608F88">
      <w:numFmt w:val="bullet"/>
      <w:lvlText w:val="•"/>
      <w:lvlJc w:val="left"/>
      <w:pPr>
        <w:ind w:left="7084" w:hanging="361"/>
      </w:pPr>
      <w:rPr>
        <w:rFonts w:hint="default"/>
        <w:lang w:val="en-US" w:eastAsia="en-US" w:bidi="ar-SA"/>
      </w:rPr>
    </w:lvl>
    <w:lvl w:ilvl="7" w:tplc="E102CE8C">
      <w:numFmt w:val="bullet"/>
      <w:lvlText w:val="•"/>
      <w:lvlJc w:val="left"/>
      <w:pPr>
        <w:ind w:left="8108" w:hanging="361"/>
      </w:pPr>
      <w:rPr>
        <w:rFonts w:hint="default"/>
        <w:lang w:val="en-US" w:eastAsia="en-US" w:bidi="ar-SA"/>
      </w:rPr>
    </w:lvl>
    <w:lvl w:ilvl="8" w:tplc="61A68A52">
      <w:numFmt w:val="bullet"/>
      <w:lvlText w:val="•"/>
      <w:lvlJc w:val="left"/>
      <w:pPr>
        <w:ind w:left="913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6670"/>
    <w:rsid w:val="0005303F"/>
    <w:rsid w:val="003A1EF6"/>
    <w:rsid w:val="00656670"/>
    <w:rsid w:val="00D87504"/>
    <w:rsid w:val="00F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20B33-55DF-46D4-BB47-9CA7E8ED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92"/>
      <w:ind w:left="4039" w:right="5489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4"/>
      <w:ind w:left="908" w:hanging="362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INVESTMENT FUNDS - INVESTOR COMPLAINTS DATA</dc:title>
  <dc:creator>ityesha mehta</dc:creator>
  <cp:lastModifiedBy>Kishan Vaghela</cp:lastModifiedBy>
  <cp:revision>5</cp:revision>
  <dcterms:created xsi:type="dcterms:W3CDTF">2022-12-02T08:50:00Z</dcterms:created>
  <dcterms:modified xsi:type="dcterms:W3CDTF">2024-02-26T04:25:00Z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2022-12-02T00:00:00Z</vt:filetime>
  </property>
</Properties>
</file>